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KNX - surface, sq. V3</w:t>
      </w:r>
    </w:p>
    <w:p/>
    <w:p>
      <w:pPr/>
      <w:r>
        <w:rPr/>
        <w:t xml:space="preserve">Dimensions (L x W x H): 65 x 95 x 95 mm; Manufacturer's Warranty: 5 years; Settings via: ETS software, Remote control, Bus, Smart Remote; With remote control: No; Version: KNX - surface, sq.; PU1, EAN: 4007841058135; Type: Motion detectors; Application, place: Outdoors, Indoors; Application, room: corridor / aisle, function room / ancillary room, stairwell, multi-storey / underground car park, outdoors, all round the building, courtyard &amp; driveway, Indoors; Colour: white; Colour, RAL: 9003; Includes corner wall mount: No; Installation site: wall, corner; Installation: Surface wiring, Wall, corner; IP-rating: IP54; Ambient temperature: -20 – 50 °C; Material: Plastic; Power supply, detail: KNX bus; With bus coupling: Yes; Mounting height: 1,80 – 2,50 m; Mounting height max.: 2,50 m; Optimum mounting height: 2 m; Detection angle: 180 °; Angle of aperture: 90 °; Sneak-by guard: Yes; Capability of masking out individual segments: Yes; Electronic scalability: No; Mechanical scalability: No; Reach, radial: r = 4 m (25 m²); Reach, tangential: r = 20 m (628 m²); Switching zones: 448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058135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3180 KNX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2024-01-01T01:08:40+01:00</dcterms:created>
  <dcterms:modified xsi:type="dcterms:W3CDTF">2024-01-01T01:08:40+01:00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